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FD0F43">
        <w:rPr>
          <w:rFonts w:ascii="Cambria" w:hAnsi="Cambria"/>
          <w:b/>
          <w:sz w:val="24"/>
          <w:szCs w:val="24"/>
        </w:rPr>
        <w:t>7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="00C41201">
        <w:rPr>
          <w:rFonts w:ascii="Cambria" w:hAnsi="Cambria"/>
          <w:b/>
          <w:sz w:val="24"/>
          <w:szCs w:val="24"/>
        </w:rPr>
        <w:t>IR.271.</w:t>
      </w:r>
      <w:r w:rsidR="00FD0F43">
        <w:rPr>
          <w:rFonts w:ascii="Cambria" w:hAnsi="Cambria"/>
          <w:b/>
          <w:sz w:val="24"/>
          <w:szCs w:val="24"/>
        </w:rPr>
        <w:t>52</w:t>
      </w:r>
      <w:r w:rsidRPr="00536E4E">
        <w:rPr>
          <w:rFonts w:ascii="Cambria" w:hAnsi="Cambria"/>
          <w:b/>
          <w:sz w:val="24"/>
          <w:szCs w:val="24"/>
        </w:rPr>
        <w:t>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8B1BE5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8B1BE5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8B1BE5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8B1BE5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8B1BE5" w:rsidRDefault="00F61172">
            <w:pPr>
              <w:ind w:left="2"/>
              <w:rPr>
                <w:color w:val="auto"/>
              </w:rPr>
            </w:pPr>
            <w:r w:rsidRPr="008B1BE5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BE5" w:rsidRPr="008B1BE5" w:rsidRDefault="006503AF">
            <w:pPr>
              <w:rPr>
                <w:rFonts w:ascii="Cambria" w:hAnsi="Cambria"/>
                <w:color w:val="auto"/>
              </w:rPr>
            </w:pPr>
            <w:hyperlink r:id="rId4" w:tgtFrame="_blank" w:history="1">
              <w:r w:rsidR="008B1BE5" w:rsidRPr="008B1BE5">
                <w:rPr>
                  <w:rStyle w:val="Hipercze"/>
                  <w:rFonts w:ascii="Cambria" w:hAnsi="Cambria"/>
                  <w:color w:val="auto"/>
                  <w:u w:val="none"/>
                  <w:shd w:val="clear" w:color="auto" w:fill="FFFFFF"/>
                </w:rPr>
                <w:t>https://bipgminaprzeclaw.pl/zaciagniecie-kredytu-dlugoterminowego-na-sfinansowanie-czesciowego-deficytu-oraz-splate-rat-kredytow/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6503AF" w:rsidRDefault="00F61172">
            <w:pPr>
              <w:spacing w:after="83" w:line="240" w:lineRule="auto"/>
              <w:ind w:left="2"/>
              <w:rPr>
                <w:color w:val="auto"/>
              </w:rPr>
            </w:pPr>
            <w:bookmarkStart w:id="0" w:name="_GoBack" w:colFirst="0" w:colLast="0"/>
            <w:r w:rsidRPr="006503AF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6503AF" w:rsidRDefault="00F61172">
            <w:pPr>
              <w:ind w:left="2"/>
              <w:rPr>
                <w:color w:val="auto"/>
              </w:rPr>
            </w:pPr>
            <w:r w:rsidRPr="006503AF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502FC9" w:rsidRDefault="0056496B">
            <w:pPr>
              <w:rPr>
                <w:color w:val="FF0000"/>
              </w:rPr>
            </w:pPr>
          </w:p>
        </w:tc>
      </w:tr>
      <w:tr w:rsidR="0056496B" w:rsidRPr="006503AF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6503AF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6503AF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6503AF" w:rsidRDefault="00F61172">
            <w:pPr>
              <w:ind w:left="2"/>
              <w:rPr>
                <w:color w:val="auto"/>
              </w:rPr>
            </w:pPr>
            <w:r w:rsidRPr="006503AF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AF" w:rsidRPr="006503AF" w:rsidRDefault="006503AF" w:rsidP="007518F4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6503AF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  <w:lang w:val="en-US"/>
              </w:rPr>
              <w:t>714915fa-fb86-472a-9b2f-7ef06a5b7da6</w:t>
            </w:r>
          </w:p>
          <w:p w:rsidR="004F1197" w:rsidRPr="006503AF" w:rsidRDefault="004F1197" w:rsidP="006D53F3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bookmarkEnd w:id="0"/>
    </w:tbl>
    <w:p w:rsidR="0056496B" w:rsidRPr="006503AF" w:rsidRDefault="0056496B" w:rsidP="00FB7696">
      <w:pPr>
        <w:spacing w:after="91" w:line="240" w:lineRule="auto"/>
        <w:rPr>
          <w:lang w:val="en-US"/>
        </w:rPr>
      </w:pPr>
    </w:p>
    <w:sectPr w:rsidR="0056496B" w:rsidRPr="006503AF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206C56"/>
    <w:rsid w:val="004E1AD1"/>
    <w:rsid w:val="004F1197"/>
    <w:rsid w:val="00502FC9"/>
    <w:rsid w:val="0056496B"/>
    <w:rsid w:val="006503AF"/>
    <w:rsid w:val="006D53F3"/>
    <w:rsid w:val="006F579D"/>
    <w:rsid w:val="007518F4"/>
    <w:rsid w:val="008B1BE5"/>
    <w:rsid w:val="00C41201"/>
    <w:rsid w:val="00DC72C7"/>
    <w:rsid w:val="00E93B0D"/>
    <w:rsid w:val="00EA2234"/>
    <w:rsid w:val="00F0627F"/>
    <w:rsid w:val="00F61172"/>
    <w:rsid w:val="00FB7696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zaciagniecie-kredytu-dlugoterminowego-na-sfinansowanie-czesciowego-deficytu-oraz-splate-rat-kredy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18</cp:revision>
  <dcterms:created xsi:type="dcterms:W3CDTF">2021-03-26T12:59:00Z</dcterms:created>
  <dcterms:modified xsi:type="dcterms:W3CDTF">2021-09-01T10:28:00Z</dcterms:modified>
</cp:coreProperties>
</file>