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8631A9">
        <w:rPr>
          <w:rFonts w:ascii="Cambria" w:hAnsi="Cambria"/>
          <w:b/>
          <w:sz w:val="24"/>
          <w:szCs w:val="24"/>
        </w:rPr>
        <w:t>10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536E4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536E4E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536E4E">
        <w:t xml:space="preserve"> </w:t>
      </w:r>
      <w:r w:rsidRPr="00536E4E">
        <w:rPr>
          <w:rFonts w:ascii="Cambria" w:hAnsi="Cambria"/>
          <w:bCs/>
        </w:rPr>
        <w:t>(Znak sprawy:</w:t>
      </w:r>
      <w:r w:rsidRPr="00536E4E">
        <w:rPr>
          <w:rFonts w:ascii="Cambria" w:hAnsi="Cambria"/>
          <w:b/>
          <w:bCs/>
        </w:rPr>
        <w:t xml:space="preserve"> </w:t>
      </w:r>
      <w:r w:rsidR="00B444A5">
        <w:rPr>
          <w:rFonts w:ascii="Cambria" w:hAnsi="Cambria"/>
          <w:b/>
          <w:sz w:val="24"/>
          <w:szCs w:val="24"/>
        </w:rPr>
        <w:t>IR.271.</w:t>
      </w:r>
      <w:r w:rsidR="008631A9">
        <w:rPr>
          <w:rFonts w:ascii="Cambria" w:hAnsi="Cambria"/>
          <w:b/>
          <w:sz w:val="24"/>
          <w:szCs w:val="24"/>
        </w:rPr>
        <w:t>75</w:t>
      </w:r>
      <w:r w:rsidRPr="00536E4E">
        <w:rPr>
          <w:rFonts w:ascii="Cambria" w:hAnsi="Cambria"/>
          <w:b/>
          <w:sz w:val="24"/>
          <w:szCs w:val="24"/>
        </w:rPr>
        <w:t>.2021</w:t>
      </w:r>
      <w:r w:rsidRPr="00536E4E">
        <w:rPr>
          <w:rFonts w:ascii="Cambria" w:hAnsi="Cambria"/>
          <w:b/>
          <w:bCs/>
        </w:rPr>
        <w:t>)</w:t>
      </w:r>
    </w:p>
    <w:p w:rsidR="0056496B" w:rsidRDefault="0056496B">
      <w:pPr>
        <w:spacing w:after="91" w:line="240" w:lineRule="auto"/>
      </w:pPr>
    </w:p>
    <w:p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56496B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C72C7" w:rsidRDefault="00F61172">
            <w:pPr>
              <w:spacing w:after="80" w:line="240" w:lineRule="auto"/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DC72C7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DC72C7" w:rsidRDefault="00F61172">
            <w:pPr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bookmarkStart w:id="0" w:name="_GoBack"/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9B" w:rsidRPr="0043701D" w:rsidRDefault="0043701D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r w:rsidRPr="0043701D">
              <w:rPr>
                <w:rFonts w:ascii="Cambria" w:hAnsi="Cambria"/>
                <w:color w:val="auto"/>
                <w:sz w:val="24"/>
                <w:szCs w:val="24"/>
              </w:rPr>
              <w:fldChar w:fldCharType="begin"/>
            </w:r>
            <w:r w:rsidRPr="0043701D">
              <w:rPr>
                <w:rFonts w:ascii="Cambria" w:hAnsi="Cambria"/>
                <w:color w:val="auto"/>
                <w:sz w:val="24"/>
                <w:szCs w:val="24"/>
              </w:rPr>
              <w:instrText xml:space="preserve"> HYPERLINK "https://bipgminaprzeclaw.pl/odbieranie-i-zagospodarowanie-odpadow-komunalnych-od-wlascicieli-nieruchomosci-zamieszkalych-polozonych-na-terenie-gminy-przeclaw-w-2022r/" \t "_blank" </w:instrText>
            </w:r>
            <w:r w:rsidRPr="0043701D">
              <w:rPr>
                <w:rFonts w:ascii="Cambria" w:hAnsi="Cambria"/>
                <w:color w:val="auto"/>
                <w:sz w:val="24"/>
                <w:szCs w:val="24"/>
              </w:rPr>
              <w:fldChar w:fldCharType="separate"/>
            </w:r>
            <w:r w:rsidR="005A1F9B" w:rsidRPr="0043701D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  <w:shd w:val="clear" w:color="auto" w:fill="FFFFFF"/>
              </w:rPr>
              <w:t>https://bipgminaprzeclaw.pl/odbieranie-i-zagospodarowanie-odpadow-komunalnych-od-wlascicieli-nieruchomosci-zamieszkalych-polozonych-na-terenie-gminy-przeclaw-w-2022r/</w:t>
            </w:r>
            <w:r w:rsidRPr="0043701D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0"/>
          </w:p>
        </w:tc>
      </w:tr>
      <w:tr w:rsidR="0056496B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Default="00F61172">
            <w:pPr>
              <w:spacing w:after="83" w:line="240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56496B" w:rsidRDefault="00F61172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43701D" w:rsidRDefault="0056496B">
            <w:pPr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56496B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Default="00F61172">
            <w:pPr>
              <w:spacing w:after="81" w:line="272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(identyfikator) postępowania: </w:t>
            </w:r>
          </w:p>
          <w:p w:rsidR="0056496B" w:rsidRDefault="00F61172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A6" w:rsidRPr="0043701D" w:rsidRDefault="00F20EA6" w:rsidP="00186120">
            <w:pPr>
              <w:jc w:val="both"/>
              <w:rPr>
                <w:rFonts w:ascii="Cambria" w:hAnsi="Cambria" w:cs="Segoe UI"/>
                <w:color w:val="auto"/>
                <w:sz w:val="24"/>
                <w:szCs w:val="24"/>
                <w:shd w:val="clear" w:color="auto" w:fill="FFFFFF"/>
              </w:rPr>
            </w:pPr>
            <w:r w:rsidRPr="0043701D">
              <w:rPr>
                <w:rFonts w:ascii="Cambria" w:hAnsi="Cambria" w:cs="Segoe UI"/>
                <w:color w:val="auto"/>
                <w:sz w:val="24"/>
                <w:szCs w:val="24"/>
                <w:shd w:val="clear" w:color="auto" w:fill="FFFFFF"/>
              </w:rPr>
              <w:t>a0bd90ac-bb8b-4669-a7da-7ba6696a4c96</w:t>
            </w:r>
          </w:p>
        </w:tc>
      </w:tr>
    </w:tbl>
    <w:p w:rsidR="0056496B" w:rsidRDefault="0056496B" w:rsidP="00FB7696">
      <w:pPr>
        <w:spacing w:after="91" w:line="240" w:lineRule="auto"/>
      </w:pPr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186120"/>
    <w:rsid w:val="00206C56"/>
    <w:rsid w:val="003E29AB"/>
    <w:rsid w:val="0043701D"/>
    <w:rsid w:val="004E1AD1"/>
    <w:rsid w:val="004F1197"/>
    <w:rsid w:val="0056496B"/>
    <w:rsid w:val="00591713"/>
    <w:rsid w:val="005A1F9B"/>
    <w:rsid w:val="006D53F3"/>
    <w:rsid w:val="006F579D"/>
    <w:rsid w:val="007374BD"/>
    <w:rsid w:val="007518F4"/>
    <w:rsid w:val="007B7398"/>
    <w:rsid w:val="008631A9"/>
    <w:rsid w:val="00987C64"/>
    <w:rsid w:val="009B5BD6"/>
    <w:rsid w:val="00B444A5"/>
    <w:rsid w:val="00C41201"/>
    <w:rsid w:val="00DC72C7"/>
    <w:rsid w:val="00E93B0D"/>
    <w:rsid w:val="00EA2234"/>
    <w:rsid w:val="00F0627F"/>
    <w:rsid w:val="00F20EA6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27</cp:revision>
  <cp:lastPrinted>2021-10-29T09:28:00Z</cp:lastPrinted>
  <dcterms:created xsi:type="dcterms:W3CDTF">2021-03-26T12:59:00Z</dcterms:created>
  <dcterms:modified xsi:type="dcterms:W3CDTF">2021-10-29T09:28:00Z</dcterms:modified>
</cp:coreProperties>
</file>