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8A" w:rsidRDefault="00A40F8A" w:rsidP="00A40F8A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Załącznik do Zarządzenia Nr 98/2022</w:t>
      </w:r>
      <w:r>
        <w:rPr>
          <w:rFonts w:ascii="Times New Roman" w:hAnsi="Times New Roman"/>
          <w:bCs/>
        </w:rPr>
        <w:br/>
        <w:t xml:space="preserve">                                                                                           Burmistrza Przecławia</w:t>
      </w:r>
      <w:r w:rsidRPr="00884E8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 dnia 28</w:t>
      </w:r>
      <w:bookmarkStart w:id="0" w:name="_GoBack"/>
      <w:bookmarkEnd w:id="0"/>
      <w:r>
        <w:rPr>
          <w:rFonts w:ascii="Times New Roman" w:hAnsi="Times New Roman"/>
          <w:bCs/>
        </w:rPr>
        <w:t xml:space="preserve"> lipca 2022 r.</w:t>
      </w:r>
      <w:r>
        <w:rPr>
          <w:rFonts w:ascii="Times New Roman" w:hAnsi="Times New Roman"/>
          <w:bCs/>
        </w:rPr>
        <w:br/>
      </w:r>
    </w:p>
    <w:p w:rsidR="007A6D56" w:rsidRDefault="007A6D56" w:rsidP="00A40F8A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>OGŁASZA NABÓR NA WOLNE STANOWISKO URZĘDNICZE</w:t>
      </w:r>
      <w:r>
        <w:rPr>
          <w:rFonts w:ascii="Times New Roman" w:hAnsi="Times New Roman"/>
          <w:b/>
          <w:bCs/>
          <w:sz w:val="28"/>
          <w:szCs w:val="28"/>
        </w:rPr>
        <w:br/>
        <w:t>w Wydziale Finansowo-Podatkowym Urzędu Miejskiego w Przecławiu</w:t>
      </w:r>
    </w:p>
    <w:p w:rsidR="007A6D56" w:rsidRPr="00354137" w:rsidRDefault="007A6D56" w:rsidP="007A6D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7A6D56" w:rsidRDefault="007A6D56" w:rsidP="007A6D56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>posiadanie obywatelstwa polskiego lub obywatelstwa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7A6D56" w:rsidRPr="005E6A62" w:rsidRDefault="007A6D56" w:rsidP="007A6D56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 w:rsidRPr="005E6A62">
        <w:t xml:space="preserve">wykształcenie wyższe w zakresie: </w:t>
      </w:r>
      <w:r w:rsidRPr="004D31C2">
        <w:t>rachunkowości,</w:t>
      </w:r>
      <w:r>
        <w:t xml:space="preserve"> finansów, </w:t>
      </w:r>
      <w:r w:rsidRPr="004D31C2">
        <w:t>ekonomii</w:t>
      </w:r>
      <w:r>
        <w:t xml:space="preserve"> lub </w:t>
      </w:r>
      <w:r w:rsidRPr="004D31C2">
        <w:t>administracji,</w:t>
      </w:r>
    </w:p>
    <w:p w:rsidR="007A6D56" w:rsidRPr="00EF3F0A" w:rsidRDefault="007A6D56" w:rsidP="007A6D5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2B7F02">
        <w:rPr>
          <w:rFonts w:ascii="Times New Roman" w:hAnsi="Times New Roman"/>
          <w:color w:val="000000"/>
          <w:sz w:val="24"/>
          <w:szCs w:val="24"/>
        </w:rPr>
        <w:t>3</w:t>
      </w:r>
      <w:r w:rsidRPr="003E286C">
        <w:rPr>
          <w:rFonts w:ascii="Times New Roman" w:hAnsi="Times New Roman"/>
          <w:color w:val="000000"/>
          <w:sz w:val="23"/>
          <w:szCs w:val="23"/>
        </w:rPr>
        <w:t xml:space="preserve">) brak prawomocnego skazania za </w:t>
      </w:r>
      <w:r>
        <w:rPr>
          <w:rFonts w:ascii="Times New Roman" w:hAnsi="Times New Roman"/>
          <w:color w:val="000000"/>
          <w:sz w:val="23"/>
          <w:szCs w:val="23"/>
        </w:rPr>
        <w:t xml:space="preserve">umyślne przestępstwo ścigane z oskarżenia publicznego lub </w:t>
      </w:r>
      <w:r>
        <w:rPr>
          <w:rFonts w:ascii="Times New Roman" w:hAnsi="Times New Roman"/>
          <w:color w:val="000000"/>
          <w:sz w:val="23"/>
          <w:szCs w:val="23"/>
        </w:rPr>
        <w:br/>
        <w:t xml:space="preserve">     za umyślne </w:t>
      </w:r>
      <w:r w:rsidRPr="00EF3F0A">
        <w:rPr>
          <w:rFonts w:ascii="Times New Roman" w:hAnsi="Times New Roman"/>
          <w:color w:val="000000"/>
          <w:sz w:val="23"/>
          <w:szCs w:val="23"/>
        </w:rPr>
        <w:t>przestępstwo skarbowe;</w:t>
      </w:r>
    </w:p>
    <w:p w:rsidR="007A6D56" w:rsidRDefault="007A6D56" w:rsidP="007A6D56">
      <w:pPr>
        <w:pStyle w:val="NormalnyWeb1"/>
        <w:spacing w:before="0" w:after="0"/>
        <w:jc w:val="both"/>
        <w:rPr>
          <w:color w:val="000000"/>
          <w:sz w:val="23"/>
          <w:szCs w:val="23"/>
          <w:lang w:eastAsia="pl-PL"/>
        </w:rPr>
      </w:pPr>
      <w:r>
        <w:rPr>
          <w:color w:val="000000"/>
          <w:sz w:val="23"/>
          <w:szCs w:val="23"/>
          <w:lang w:eastAsia="pl-PL"/>
        </w:rPr>
        <w:t>4</w:t>
      </w:r>
      <w:r w:rsidRPr="00EF3F0A">
        <w:rPr>
          <w:color w:val="000000"/>
          <w:sz w:val="23"/>
          <w:szCs w:val="23"/>
          <w:lang w:eastAsia="pl-PL"/>
        </w:rPr>
        <w:t>) posiadanie stanu zdrowia pozwalającego na zatrudni</w:t>
      </w:r>
      <w:r>
        <w:rPr>
          <w:color w:val="000000"/>
          <w:sz w:val="23"/>
          <w:szCs w:val="23"/>
          <w:lang w:eastAsia="pl-PL"/>
        </w:rPr>
        <w:t>enie na określonym stanowisku,</w:t>
      </w:r>
      <w:r>
        <w:rPr>
          <w:color w:val="000000"/>
          <w:sz w:val="23"/>
          <w:szCs w:val="23"/>
          <w:lang w:eastAsia="pl-PL"/>
        </w:rPr>
        <w:br/>
        <w:t>5</w:t>
      </w:r>
      <w:r w:rsidRPr="00EF3F0A">
        <w:rPr>
          <w:color w:val="000000"/>
          <w:sz w:val="23"/>
          <w:szCs w:val="23"/>
          <w:lang w:eastAsia="pl-PL"/>
        </w:rPr>
        <w:t xml:space="preserve">) </w:t>
      </w:r>
      <w:r>
        <w:rPr>
          <w:color w:val="000000"/>
          <w:sz w:val="23"/>
          <w:szCs w:val="23"/>
          <w:lang w:eastAsia="pl-PL"/>
        </w:rPr>
        <w:t xml:space="preserve"> </w:t>
      </w:r>
      <w:r w:rsidRPr="00EF3F0A">
        <w:rPr>
          <w:color w:val="000000"/>
          <w:sz w:val="23"/>
          <w:szCs w:val="23"/>
          <w:lang w:eastAsia="pl-PL"/>
        </w:rPr>
        <w:t>nieposzlakowana opinia;</w:t>
      </w:r>
      <w:r>
        <w:rPr>
          <w:color w:val="000000"/>
          <w:sz w:val="23"/>
          <w:szCs w:val="23"/>
          <w:lang w:eastAsia="pl-PL"/>
        </w:rPr>
        <w:tab/>
      </w:r>
    </w:p>
    <w:p w:rsidR="007A6D56" w:rsidRDefault="007A6D56" w:rsidP="007A6D56">
      <w:pPr>
        <w:pStyle w:val="NormalnyWeb1"/>
        <w:tabs>
          <w:tab w:val="left" w:pos="284"/>
        </w:tabs>
        <w:spacing w:before="0" w:after="0"/>
        <w:jc w:val="both"/>
      </w:pPr>
      <w:r>
        <w:rPr>
          <w:color w:val="000000"/>
          <w:sz w:val="23"/>
          <w:szCs w:val="23"/>
          <w:lang w:eastAsia="pl-PL"/>
        </w:rPr>
        <w:t xml:space="preserve">6) </w:t>
      </w:r>
      <w:r w:rsidRPr="00354137">
        <w:rPr>
          <w:color w:val="000000"/>
        </w:rPr>
        <w:t xml:space="preserve">złożenie pełnego kompletu dokumentów, przygotowanych zgodnie z wymogami </w:t>
      </w:r>
      <w:r>
        <w:rPr>
          <w:color w:val="000000"/>
        </w:rPr>
        <w:br/>
        <w:t xml:space="preserve">     </w:t>
      </w:r>
      <w:r w:rsidRPr="00354137">
        <w:rPr>
          <w:color w:val="000000"/>
        </w:rPr>
        <w:t xml:space="preserve">wskazanymi w </w:t>
      </w:r>
      <w:r>
        <w:rPr>
          <w:color w:val="000000"/>
        </w:rPr>
        <w:t>punkcie 6.</w:t>
      </w:r>
      <w:r w:rsidRPr="00354137">
        <w:rPr>
          <w:color w:val="000000"/>
        </w:rPr>
        <w:t xml:space="preserve"> niniejszego ogłoszenia.</w:t>
      </w:r>
    </w:p>
    <w:p w:rsidR="007A6D56" w:rsidRDefault="007A6D56" w:rsidP="007A6D56">
      <w:pPr>
        <w:pStyle w:val="NormalnyWeb1"/>
        <w:spacing w:before="0" w:after="0"/>
        <w:ind w:left="284"/>
        <w:jc w:val="both"/>
      </w:pPr>
    </w:p>
    <w:p w:rsidR="007A6D56" w:rsidRDefault="007A6D56" w:rsidP="007A6D56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 :</w:t>
      </w:r>
    </w:p>
    <w:p w:rsidR="007A6D56" w:rsidRPr="00451C14" w:rsidRDefault="007A6D56" w:rsidP="007A6D56">
      <w:pPr>
        <w:pStyle w:val="NormalnyWeb1"/>
        <w:tabs>
          <w:tab w:val="left" w:pos="0"/>
        </w:tabs>
        <w:spacing w:before="0" w:after="0"/>
        <w:jc w:val="both"/>
      </w:pPr>
      <w:r w:rsidRPr="00451C14">
        <w:rPr>
          <w:kern w:val="0"/>
          <w:lang w:eastAsia="pl-PL"/>
        </w:rPr>
        <w:t>1</w:t>
      </w:r>
      <w:r>
        <w:rPr>
          <w:kern w:val="0"/>
          <w:lang w:eastAsia="pl-PL"/>
        </w:rPr>
        <w:t xml:space="preserve">)  </w:t>
      </w:r>
      <w:r>
        <w:t xml:space="preserve">udokumentowane min. 6.-miesięczne doświadczenie zawodowe w administracji publicznej </w:t>
      </w:r>
      <w:r>
        <w:br/>
        <w:t xml:space="preserve">     (rządowej lub samorządowej), potwierdzone świadectwem pracy lub zaświadczeniem </w:t>
      </w:r>
      <w:r>
        <w:br/>
        <w:t xml:space="preserve">     pracodawcy</w:t>
      </w:r>
      <w:r>
        <w:rPr>
          <w:kern w:val="0"/>
          <w:lang w:eastAsia="pl-PL"/>
        </w:rPr>
        <w:t>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2)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>dobra znajomość obsługi programów firmy SOFTRES, w tym: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m. in.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 „Ewidencja Środków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 Trwałych</w:t>
      </w:r>
      <w:r>
        <w:rPr>
          <w:rFonts w:ascii="Times New Roman" w:eastAsia="Calibri" w:hAnsi="Times New Roman"/>
          <w:sz w:val="24"/>
          <w:szCs w:val="24"/>
          <w:lang w:eastAsia="en-US"/>
        </w:rPr>
        <w:t>” oraz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 „Ewidencja środków trwałych 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>moduł inwentaryzacja”;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>sprawna obsługa programów pakietu biurowego MS Office;</w:t>
      </w:r>
    </w:p>
    <w:p w:rsidR="007A6D56" w:rsidRPr="00121692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Pr="006D7542">
        <w:rPr>
          <w:rFonts w:ascii="Times New Roman" w:hAnsi="Times New Roman"/>
          <w:kern w:val="2"/>
          <w:sz w:val="24"/>
          <w:szCs w:val="24"/>
          <w:lang w:eastAsia="ar-SA"/>
        </w:rPr>
        <w:t>umiejętność logicznego i analitycznego myślenia</w:t>
      </w:r>
      <w:r>
        <w:rPr>
          <w:rFonts w:ascii="Times New Roman" w:hAnsi="Times New Roman"/>
          <w:bCs/>
          <w:kern w:val="2"/>
          <w:sz w:val="24"/>
          <w:szCs w:val="24"/>
          <w:lang w:eastAsia="ar-SA"/>
        </w:rPr>
        <w:t>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5)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umiejętność </w:t>
      </w:r>
      <w:r w:rsidRPr="006D7542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właściwej interpretacji i stosowania przepisów ustawy o rachunkowości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umiejętność sporządzania dowodów księgowych, dokumentacji księgowej,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pism </w:t>
      </w:r>
      <w:proofErr w:type="spellStart"/>
      <w:r w:rsidRPr="006D7542">
        <w:rPr>
          <w:rFonts w:ascii="Times New Roman" w:eastAsia="Calibri" w:hAnsi="Times New Roman"/>
          <w:sz w:val="24"/>
          <w:szCs w:val="24"/>
          <w:lang w:eastAsia="en-US"/>
        </w:rPr>
        <w:t>urzędo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</w:t>
      </w:r>
      <w:proofErr w:type="spellStart"/>
      <w:r w:rsidRPr="006D7542">
        <w:rPr>
          <w:rFonts w:ascii="Times New Roman" w:eastAsia="Calibri" w:hAnsi="Times New Roman"/>
          <w:sz w:val="24"/>
          <w:szCs w:val="24"/>
          <w:lang w:eastAsia="en-US"/>
        </w:rPr>
        <w:t>wych</w:t>
      </w:r>
      <w:proofErr w:type="spellEnd"/>
      <w:r w:rsidRPr="006D754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7) </w:t>
      </w:r>
      <w:r w:rsidRPr="006D7542">
        <w:rPr>
          <w:rFonts w:ascii="Times New Roman" w:hAnsi="Times New Roman"/>
          <w:kern w:val="2"/>
          <w:sz w:val="24"/>
          <w:szCs w:val="24"/>
          <w:lang w:eastAsia="ar-SA"/>
        </w:rPr>
        <w:t>rzetelność, dokładność, systematyczność, terminowość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, operatywność</w:t>
      </w:r>
      <w:r w:rsidRPr="006D7542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8) </w:t>
      </w:r>
      <w:r w:rsidRPr="006D7542">
        <w:rPr>
          <w:rFonts w:ascii="Times New Roman" w:hAnsi="Times New Roman"/>
          <w:kern w:val="2"/>
          <w:sz w:val="24"/>
          <w:szCs w:val="24"/>
          <w:lang w:eastAsia="ar-SA"/>
        </w:rPr>
        <w:t>elastyczność i umiejętność szybkiego uczenia się;</w:t>
      </w:r>
    </w:p>
    <w:p w:rsidR="007A6D56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9) </w:t>
      </w:r>
      <w:r w:rsidRPr="006D7542">
        <w:rPr>
          <w:rFonts w:ascii="Times New Roman" w:hAnsi="Times New Roman"/>
          <w:kern w:val="2"/>
          <w:sz w:val="24"/>
          <w:szCs w:val="24"/>
          <w:lang w:eastAsia="ar-SA"/>
        </w:rPr>
        <w:t>odporność na stres i pracę pod presją czasu;</w:t>
      </w:r>
    </w:p>
    <w:p w:rsidR="007A6D56" w:rsidRPr="006D7542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10) </w:t>
      </w:r>
      <w:r w:rsidRPr="006D7542">
        <w:rPr>
          <w:rFonts w:ascii="Times New Roman" w:hAnsi="Times New Roman"/>
          <w:kern w:val="2"/>
          <w:sz w:val="24"/>
          <w:szCs w:val="24"/>
          <w:lang w:eastAsia="ar-SA"/>
        </w:rPr>
        <w:t>umiejętność samodzielnej organizacji pr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acy, pracy w zespole i pracy w terenie.</w:t>
      </w:r>
    </w:p>
    <w:p w:rsidR="007A6D56" w:rsidRPr="006B259A" w:rsidRDefault="007A6D56" w:rsidP="007A6D56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7A6D56" w:rsidRPr="001E5E39" w:rsidRDefault="007A6D56" w:rsidP="007A6D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D58">
        <w:rPr>
          <w:rFonts w:ascii="Times New Roman" w:hAnsi="Times New Roman"/>
          <w:b/>
          <w:bCs/>
          <w:sz w:val="24"/>
          <w:szCs w:val="24"/>
        </w:rPr>
        <w:t xml:space="preserve">Ogólny zakres wykonywanych zadań na stanowisku do spraw księgowości dochodów budżetowych: </w:t>
      </w:r>
      <w:r w:rsidRPr="00135D58"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bieżące, terminowe i rzetelne prowadzenie w programie komputerowym „Ewidencja Środków Trwałych” ewidencji majątku Gminy Przecław, stanowiącego środki trwałe, wartości niematerialne i prawne, pozostałe środki trwałe, a także ewidencji pozabilansowych, obejmujących m.in. obce środki trwałe,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lastRenderedPageBreak/>
        <w:t xml:space="preserve">dokonywanie prawidłowej dekretacji i ewidencji składników majątku gminy na podstawie dokumentów księgowych, ich bieżącej weryfikacji, analizy oraz wprowadzania ich </w:t>
      </w:r>
      <w:r>
        <w:rPr>
          <w:rFonts w:ascii="Times New Roman" w:hAnsi="Times New Roman"/>
          <w:sz w:val="24"/>
          <w:szCs w:val="24"/>
        </w:rPr>
        <w:br/>
      </w:r>
      <w:r w:rsidRPr="001E5E39">
        <w:rPr>
          <w:rFonts w:ascii="Times New Roman" w:hAnsi="Times New Roman"/>
          <w:sz w:val="24"/>
          <w:szCs w:val="24"/>
        </w:rPr>
        <w:t>do systemu,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kontrola i nadzór nad sprawnym i terminowym obiegiem dokumentów środków trwałych i WNIP oraz zapewnianie w tym zakresie systematycznej, bieżącej i efektywnej obsługi finansowo -księgowej,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wystawianie dokumentów dotyczących ewidencji środków trwałych PT, OT, MT, LT, itp., w tym prowadzenie własnych ewidencji i dokumentacji w ww. zakresie,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 xml:space="preserve">przygotowywanie zweryfikowanych danych do ubezpieczenia majątku ruchomego </w:t>
      </w:r>
      <w:r>
        <w:rPr>
          <w:rFonts w:ascii="Times New Roman" w:hAnsi="Times New Roman"/>
          <w:sz w:val="24"/>
          <w:szCs w:val="24"/>
        </w:rPr>
        <w:br/>
      </w:r>
      <w:r w:rsidRPr="001E5E39">
        <w:rPr>
          <w:rFonts w:ascii="Times New Roman" w:hAnsi="Times New Roman"/>
          <w:sz w:val="24"/>
          <w:szCs w:val="24"/>
        </w:rPr>
        <w:t>i nieruchomości Gminy Przecław,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wykonywanie czynności związanych z przygotowywaniem, przeprowadzeniem, uczestnictwem oraz rozliczaniem inwentaryzacji,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prowadzenie ewidencji kartotek osobistego wyposażenia pracowników urzędu oraz spisów inwentarza majątku gminy,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 xml:space="preserve">okresowe uzgadnianie sald dotyczących środków trwałych, </w:t>
      </w:r>
      <w:proofErr w:type="spellStart"/>
      <w:r w:rsidRPr="001E5E39">
        <w:rPr>
          <w:rFonts w:ascii="Times New Roman" w:hAnsi="Times New Roman"/>
          <w:sz w:val="24"/>
          <w:szCs w:val="24"/>
        </w:rPr>
        <w:t>WNiP</w:t>
      </w:r>
      <w:proofErr w:type="spellEnd"/>
      <w:r w:rsidRPr="001E5E39">
        <w:rPr>
          <w:rFonts w:ascii="Times New Roman" w:hAnsi="Times New Roman"/>
          <w:sz w:val="24"/>
          <w:szCs w:val="24"/>
        </w:rPr>
        <w:t xml:space="preserve"> -zgodnie z obowiązującymi przepisami,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 xml:space="preserve">bieżąca współpraca, koordynacja i wsparcie powołanych komisji m.in.: </w:t>
      </w:r>
    </w:p>
    <w:p w:rsidR="007A6D56" w:rsidRPr="001E5E39" w:rsidRDefault="007A6D56" w:rsidP="007A6D56">
      <w:pPr>
        <w:numPr>
          <w:ilvl w:val="0"/>
          <w:numId w:val="9"/>
        </w:numPr>
        <w:shd w:val="clear" w:color="auto" w:fill="FFFFFF"/>
        <w:spacing w:after="0"/>
        <w:ind w:left="284" w:right="4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5E39">
        <w:rPr>
          <w:rFonts w:ascii="Times New Roman" w:eastAsia="Calibri" w:hAnsi="Times New Roman"/>
          <w:iCs/>
          <w:sz w:val="24"/>
          <w:szCs w:val="24"/>
          <w:lang w:eastAsia="en-US"/>
        </w:rPr>
        <w:t>komisji do oceny stanu przydatności, sposobu i trybu gospodarowania składnikami rzeczowymi majątku ruchomego i prawami na dobrach niematerialnych znajdujących się w księgach Urzędu Miejskiego w Przecławiu,</w:t>
      </w:r>
    </w:p>
    <w:p w:rsidR="007A6D56" w:rsidRPr="001E5E39" w:rsidRDefault="007A6D56" w:rsidP="007A6D56">
      <w:pPr>
        <w:numPr>
          <w:ilvl w:val="0"/>
          <w:numId w:val="9"/>
        </w:numPr>
        <w:shd w:val="clear" w:color="auto" w:fill="FFFFFF"/>
        <w:spacing w:after="0"/>
        <w:ind w:left="284" w:right="4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komisji likwidacyjnej w zakresie majątku gminy Przecław,</w:t>
      </w:r>
    </w:p>
    <w:p w:rsidR="007A6D56" w:rsidRPr="001E5E39" w:rsidRDefault="007A6D56" w:rsidP="007A6D56">
      <w:pPr>
        <w:numPr>
          <w:ilvl w:val="0"/>
          <w:numId w:val="9"/>
        </w:numPr>
        <w:shd w:val="clear" w:color="auto" w:fill="FFFFFF"/>
        <w:spacing w:after="0"/>
        <w:ind w:left="284" w:right="4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komisji inwentaryzacyjnej,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prowadzenie technicznej obsługi spraw związanych ze sprzedażą, przeniesieniem środków trwałych oraz wartości niematerialnych i prawnych, czy ich likwidacją (np. okazywanie zbędnych lub zużytych składników majątku zainteresowanym podmiotom, przeprowadzanie aukcji, negocjacji, uczestnictwo w przekazywaniu zużytych składników majątku podmiotom odbierającym odpady, przesuwanie miejsca użytkowania składników majątku),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nadawanie numerów inwentarzowych nowym składnikom majątku gminy, metkowanie środków trwałych, dokładne opisywanie poszczególnych pozycji majątku gminy, a także czuwanie nad bieżącą zgodnością tabliczek inwentarzowych ze stanem faktycznym oraz ich niezwłoczna aktualizacja,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 xml:space="preserve">prowadzenie ewidencji księgowej i bieżąca analiza kont księgowych związanych z przejęciem zakończonych zadań inwestycyjnych (środki trwałe i </w:t>
      </w:r>
      <w:proofErr w:type="spellStart"/>
      <w:r w:rsidRPr="001E5E39">
        <w:rPr>
          <w:rFonts w:ascii="Times New Roman" w:hAnsi="Times New Roman"/>
          <w:sz w:val="24"/>
          <w:szCs w:val="24"/>
        </w:rPr>
        <w:t>WNiP</w:t>
      </w:r>
      <w:proofErr w:type="spellEnd"/>
      <w:r w:rsidRPr="001E5E39">
        <w:rPr>
          <w:rFonts w:ascii="Times New Roman" w:hAnsi="Times New Roman"/>
          <w:sz w:val="24"/>
          <w:szCs w:val="24"/>
        </w:rPr>
        <w:t>), ewidencja, przegląd i bieżąca weryfikacja środków trwałych przeznaczonych do likwidacji /przekazania / sprzedaży,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przeprowadzanie okresowych kontroli (na miejscu i w terenie) stanu posiadanego majątku Gminy Przecław,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systematyczne i udokumentowane dokonywanie weryfikacji historycznych zapisów dotyczących poszczególnych składników majątku gminy, w tym uzgodnień stanu gruntów, budynków i budowli przy współpracy z pracownikiem Wydziału Inwestycji i Rozwoju odpowiedzialnym za gospodarowanie mieniem komunalnym oraz podejmowanie wszelkich niezbędnych czynności w celu ich uaktualnienia i zapewnienia zgodności ze stanem faktycznym,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lastRenderedPageBreak/>
        <w:t>potwierdzanie i weryfikacja sald kont środków trwałych, tym: 011, 020, 013, 080, 071, 072,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czuwanie i nadzór nad terminowością wykonywanych czynności inwentaryzacji rocznej i okresowej,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rozliczanie inwentaryzacji za pomocą systemu komputerowego „</w:t>
      </w:r>
      <w:bookmarkStart w:id="1" w:name="_Hlk103082999"/>
      <w:r w:rsidRPr="001E5E39">
        <w:rPr>
          <w:rFonts w:ascii="Times New Roman" w:hAnsi="Times New Roman"/>
          <w:sz w:val="24"/>
          <w:szCs w:val="24"/>
        </w:rPr>
        <w:t>Ewidencja środków trwałych -moduł inwentaryzacji”</w:t>
      </w:r>
      <w:bookmarkEnd w:id="1"/>
      <w:r w:rsidRPr="001E5E39">
        <w:rPr>
          <w:rFonts w:ascii="Times New Roman" w:hAnsi="Times New Roman"/>
          <w:sz w:val="24"/>
          <w:szCs w:val="24"/>
        </w:rPr>
        <w:t xml:space="preserve"> oraz naliczanie amortyzacji,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prowadzenie szczegółowego nadzoru nad aktualnością poszczególnych zapisów zawartych w zarządzeniach wewnętrznych urzędu, odnoszących się do przypisanego zakresu czynności oraz realizowanych w ramach Wydziału Finansowo -Podatkowego, poprzez ich bieżącą weryfikację oraz terminowe uaktualnianie i opracowywanie projektów nowych zarządzeń,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przygotowywanie projektów uchwał, zarządzeń instrukcji i wzorów dokumentów związanych z powierzonym zakresem czynności,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 xml:space="preserve">terminowe, sumienne i rzetelne przygotowanie m.in. sprawozdań dotyczących majątku gminy, raportów z zakresu środków trwałych na bieżące potrzeby GUS, informacji </w:t>
      </w:r>
      <w:r>
        <w:rPr>
          <w:rFonts w:ascii="Times New Roman" w:hAnsi="Times New Roman"/>
          <w:sz w:val="24"/>
          <w:szCs w:val="24"/>
        </w:rPr>
        <w:br/>
      </w:r>
      <w:r w:rsidRPr="001E5E39">
        <w:rPr>
          <w:rFonts w:ascii="Times New Roman" w:hAnsi="Times New Roman"/>
          <w:sz w:val="24"/>
          <w:szCs w:val="24"/>
        </w:rPr>
        <w:t>dla banków i innych instytucji,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 xml:space="preserve">sporządzanie z zakresu swojego stanowiska pracy analiz, zestawień, wydruków </w:t>
      </w:r>
      <w:r>
        <w:rPr>
          <w:rFonts w:ascii="Times New Roman" w:hAnsi="Times New Roman"/>
          <w:sz w:val="24"/>
          <w:szCs w:val="24"/>
        </w:rPr>
        <w:br/>
      </w:r>
      <w:r w:rsidRPr="001E5E39">
        <w:rPr>
          <w:rFonts w:ascii="Times New Roman" w:hAnsi="Times New Roman"/>
          <w:sz w:val="24"/>
          <w:szCs w:val="24"/>
        </w:rPr>
        <w:t>do sprawozdań, raportów lub opracowanie informacji we wskazanej formie na polecenie przełożonego i kadry kierowniczej urzędu,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udzielanie (w zakresie wykonywanego zakresu czynności) odpowiedzi, informacji, w tym informacji publicznej, instytucjom lub osobom fizycznym (na ich wniosek) z zakresu swojego stanowiska pracy,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dokonywanie bieżącej archiwizacji dokumentacji ze swojego stanowiska pracy w formie papierowej i elektronicznej bazy danych, zgodnie z obowiązującymi przepisami i instrukcjami,</w:t>
      </w:r>
    </w:p>
    <w:p w:rsidR="007A6D56" w:rsidRPr="001E5E39" w:rsidRDefault="007A6D56" w:rsidP="007A6D56">
      <w:pPr>
        <w:numPr>
          <w:ilvl w:val="0"/>
          <w:numId w:val="8"/>
        </w:numPr>
        <w:shd w:val="clear" w:color="auto" w:fill="FFFFFF"/>
        <w:spacing w:after="0"/>
        <w:ind w:left="284" w:right="45" w:hanging="357"/>
        <w:jc w:val="both"/>
        <w:rPr>
          <w:rFonts w:ascii="Times New Roman" w:hAnsi="Times New Roman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współpraca z pracownikami poszczególnych wydziałów UM Przecław w celu bieżącej aktualizacji miejsc użytkowania poszczególnych składników majątku,</w:t>
      </w:r>
    </w:p>
    <w:p w:rsidR="007A6D56" w:rsidRPr="00B16C85" w:rsidRDefault="007A6D56" w:rsidP="007A6D56">
      <w:pPr>
        <w:numPr>
          <w:ilvl w:val="0"/>
          <w:numId w:val="8"/>
        </w:numPr>
        <w:shd w:val="clear" w:color="auto" w:fill="FFFFFF"/>
        <w:spacing w:after="240"/>
        <w:ind w:left="284" w:right="45" w:hanging="357"/>
        <w:jc w:val="both"/>
        <w:rPr>
          <w:rFonts w:ascii="Times New Roman" w:hAnsi="Times New Roman"/>
          <w:color w:val="0070C0"/>
          <w:sz w:val="24"/>
          <w:szCs w:val="24"/>
        </w:rPr>
      </w:pPr>
      <w:r w:rsidRPr="001E5E39">
        <w:rPr>
          <w:rFonts w:ascii="Times New Roman" w:hAnsi="Times New Roman"/>
          <w:sz w:val="24"/>
          <w:szCs w:val="24"/>
        </w:rPr>
        <w:t>wykonywanie innych doraźnych pr</w:t>
      </w:r>
      <w:r>
        <w:rPr>
          <w:rFonts w:ascii="Times New Roman" w:hAnsi="Times New Roman"/>
          <w:sz w:val="24"/>
          <w:szCs w:val="24"/>
        </w:rPr>
        <w:t xml:space="preserve">ac zleconych przez przełożonych, w tym </w:t>
      </w:r>
      <w:r w:rsidRPr="00B16C85">
        <w:rPr>
          <w:rFonts w:ascii="Times New Roman" w:hAnsi="Times New Roman"/>
          <w:sz w:val="24"/>
          <w:szCs w:val="24"/>
        </w:rPr>
        <w:t>wspomaganie współpracowników, w szczególnie wymagających okresach pracy</w:t>
      </w:r>
      <w:r>
        <w:rPr>
          <w:rFonts w:ascii="Times New Roman" w:hAnsi="Times New Roman"/>
          <w:sz w:val="24"/>
          <w:szCs w:val="24"/>
        </w:rPr>
        <w:t>.</w:t>
      </w:r>
    </w:p>
    <w:p w:rsidR="007A6D56" w:rsidRDefault="007A6D56" w:rsidP="007A6D5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stosunku pracy: wrzesień 2022 r.;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zatrudnienia: umowa o pracę na czas określony;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1:1 etat, tj. średnio 8 godzin dziennie (średnio: 40 godz. tygodniowo), w godzinach pn. od 7.30 do 16.30;</w:t>
      </w:r>
      <w:r w:rsidRPr="00D52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wt. do czw. od 7.30 do 15.30, w pt. </w:t>
      </w:r>
      <w:r w:rsidRPr="00D52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7.30 </w:t>
      </w:r>
      <w:r>
        <w:rPr>
          <w:rFonts w:ascii="Times New Roman" w:hAnsi="Times New Roman"/>
          <w:sz w:val="24"/>
          <w:szCs w:val="24"/>
        </w:rPr>
        <w:br/>
        <w:t>do 14.30;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Kilińskiego 7 oraz teren Gminy Przecław,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7A6D56" w:rsidRDefault="007A6D56" w:rsidP="007A6D5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II piętrze w budynku nie posiadającym windy,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urzędniczym dotyczy wykonywania czynności o charakterze administracyjno-biurowym,  przy czym wykonywanie obowiązków służbowych wymaga  pracy z wykorzystaniem zestawu </w:t>
      </w:r>
      <w:r>
        <w:rPr>
          <w:rFonts w:ascii="Times New Roman" w:hAnsi="Times New Roman"/>
          <w:sz w:val="24"/>
          <w:szCs w:val="24"/>
        </w:rPr>
        <w:lastRenderedPageBreak/>
        <w:t xml:space="preserve">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>i programów specjalistycznych do obsługi finansowo-księgowej;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6 godzin w trakcie zmiany roboczej,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poleceniami kierownika jednostki,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o pracę na czas określony, tj. </w:t>
      </w:r>
      <w:r>
        <w:rPr>
          <w:rFonts w:ascii="Times New Roman" w:hAnsi="Times New Roman"/>
          <w:color w:val="000000"/>
          <w:sz w:val="24"/>
          <w:szCs w:val="24"/>
        </w:rPr>
        <w:br/>
        <w:t>6 miesięcy, a następnie, po uzyskaniu pozytywnej oceny pracy pracownik zostanie zatrudniony na dalszy okres.</w:t>
      </w:r>
    </w:p>
    <w:p w:rsidR="007A6D56" w:rsidRDefault="007A6D56" w:rsidP="007A6D5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pracownikach samorządowych i zdać egzamin 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pracy).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7A6D56" w:rsidRDefault="007A6D56" w:rsidP="007A6D5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ind w:left="426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czerwcu 2022 r. wskaźnik zatrudnienia osób niepełnosprawnych w Urzędzie Miejskim w Przecławiu, w rozumieniu przepisów o rehabilitacji zawodowej i społecznej oraz zatrudnieniu osób niepełnosprawnych, był wyższy niż 6%.</w:t>
      </w:r>
    </w:p>
    <w:p w:rsidR="007A6D56" w:rsidRDefault="007A6D56" w:rsidP="007A6D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następujących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numPr>
          <w:ilvl w:val="2"/>
          <w:numId w:val="5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 xml:space="preserve">z Załącznikiem </w:t>
      </w:r>
      <w:r w:rsidRPr="00226DE4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>),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7A6D56" w:rsidRDefault="007A6D56" w:rsidP="007A6D56">
      <w:pPr>
        <w:numPr>
          <w:ilvl w:val="2"/>
          <w:numId w:val="5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72486">
        <w:rPr>
          <w:rFonts w:ascii="Times New Roman" w:hAnsi="Times New Roman"/>
          <w:sz w:val="24"/>
          <w:szCs w:val="24"/>
        </w:rPr>
        <w:t>o posiadaniu obywatelstwa polskiego (…);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 xml:space="preserve">o karalności, 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7A6D56" w:rsidRDefault="007A6D56" w:rsidP="007A6D56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</w:p>
    <w:p w:rsidR="007A6D56" w:rsidRPr="0079492A" w:rsidRDefault="007A6D56" w:rsidP="007A6D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</w:p>
    <w:p w:rsidR="007A6D56" w:rsidRPr="00462A71" w:rsidRDefault="007A6D56" w:rsidP="007A6D56">
      <w:pPr>
        <w:suppressAutoHyphens/>
        <w:autoSpaceDE w:val="0"/>
        <w:autoSpaceDN w:val="0"/>
        <w:adjustRightInd w:val="0"/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6D56" w:rsidRPr="009B7BF8" w:rsidRDefault="007A6D56" w:rsidP="007A6D5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B7BF8">
        <w:rPr>
          <w:rFonts w:ascii="Times New Roman" w:hAnsi="Times New Roman"/>
          <w:b/>
          <w:sz w:val="24"/>
          <w:szCs w:val="24"/>
        </w:rPr>
        <w:t>Dodatkowe informacje:</w:t>
      </w:r>
      <w:r w:rsidRPr="009B7BF8">
        <w:rPr>
          <w:rFonts w:ascii="Times New Roman" w:hAnsi="Times New Roman"/>
          <w:b/>
          <w:sz w:val="24"/>
          <w:szCs w:val="24"/>
        </w:rPr>
        <w:tab/>
      </w:r>
    </w:p>
    <w:p w:rsidR="007A6D56" w:rsidRDefault="007A6D56" w:rsidP="007A6D56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7A6D56" w:rsidRPr="00A40F8A" w:rsidRDefault="007A6D56" w:rsidP="007A6D56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do zatrudnienia w Urzędzie Miejskim w Przecławiu dostępna jest na stronie internetowej BIP Urzędu Miejskiego w Przecławiu pod adresem: </w:t>
      </w:r>
      <w:hyperlink r:id="rId7" w:history="1">
        <w:r w:rsidR="00A40F8A" w:rsidRPr="009D2E4C">
          <w:rPr>
            <w:rStyle w:val="Hipercze"/>
            <w:rFonts w:ascii="Times New Roman" w:hAnsi="Times New Roman"/>
            <w:sz w:val="24"/>
            <w:szCs w:val="24"/>
          </w:rPr>
          <w:t>http://przeclaw.nazwa.pl/bipgminaprzeclaw/klauzula-informacyjna-rodo/</w:t>
        </w:r>
      </w:hyperlink>
    </w:p>
    <w:p w:rsidR="00A40F8A" w:rsidRDefault="00A40F8A" w:rsidP="00A40F8A">
      <w:pPr>
        <w:pStyle w:val="Akapitzlist"/>
        <w:widowControl w:val="0"/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7A6D56" w:rsidRDefault="007A6D56" w:rsidP="007A6D56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6D56" w:rsidRDefault="007A6D56" w:rsidP="007A6D56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>
        <w:rPr>
          <w:b/>
        </w:rPr>
        <w:t xml:space="preserve">do 8 sierpnia </w:t>
      </w:r>
      <w:r>
        <w:rPr>
          <w:b/>
          <w:bCs/>
        </w:rPr>
        <w:t xml:space="preserve">2022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>
        <w:rPr>
          <w:b/>
          <w:bCs/>
        </w:rPr>
        <w:t xml:space="preserve">: „Dotyczy naboru </w:t>
      </w:r>
      <w:r>
        <w:rPr>
          <w:b/>
          <w:bCs/>
        </w:rPr>
        <w:br/>
        <w:t>na  stanowisko urzędnicze w Wydziale Finansowo-Podatkowym”.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br/>
      </w:r>
    </w:p>
    <w:p w:rsidR="007A6D56" w:rsidRPr="003E1A3F" w:rsidRDefault="007A6D56" w:rsidP="007A6D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right="57"/>
        <w:jc w:val="both"/>
        <w:rPr>
          <w:b/>
        </w:rPr>
      </w:pPr>
      <w:r w:rsidRPr="003E1A3F">
        <w:rPr>
          <w:b/>
        </w:rPr>
        <w:t>Pozostałe informacje: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t>Oferty, które wpłyną po wyznaczonym terminie nie będą rozpatrywane.</w:t>
      </w:r>
      <w:r>
        <w:tab/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t>Nabór przeprowadzi Komisja Rekrutacyjna powołana przez Burmistrza Przecławia.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t>Osoba do kontaktu: Beata Augustyn, tel. 17 227 67 39 (w godzinach pracy urzędu).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  <w:rPr>
          <w:color w:val="000000"/>
        </w:rPr>
      </w:pPr>
      <w:r>
        <w:rPr>
          <w:color w:val="000000"/>
        </w:rPr>
        <w:t>terminie i miejscu  rozmowy kwalifikacyjnej oraz testów z posiadanej wiedzy, kandydaci spełniający wymogi formalne zostaną powiadomieni telefonicznie lub pisemnie.</w:t>
      </w:r>
    </w:p>
    <w:p w:rsidR="007A6D56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  <w:rPr>
          <w:color w:val="000000"/>
        </w:rPr>
      </w:pPr>
      <w:r>
        <w:rPr>
          <w:color w:val="000000"/>
        </w:rPr>
        <w:t xml:space="preserve">Oferty kandydatów niezakwalifikowanych do kolejnych etapów i niewskazanych </w:t>
      </w:r>
      <w:r>
        <w:rPr>
          <w:color w:val="000000"/>
        </w:rPr>
        <w:br/>
        <w:t>w protokole naboru można odebrać osobiście w terminie miesiąca od dnia ogłoszenia wyniku naboru. Po upływie ww. terminu zostaną one komisyjnie zniszczone.</w:t>
      </w:r>
    </w:p>
    <w:p w:rsidR="007A6D56" w:rsidRPr="00462A71" w:rsidRDefault="007A6D56" w:rsidP="007A6D5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right="57"/>
        <w:jc w:val="both"/>
      </w:pPr>
      <w:r>
        <w:rPr>
          <w:color w:val="000000"/>
        </w:rPr>
        <w:t xml:space="preserve">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7A6D56" w:rsidRDefault="007A6D56" w:rsidP="007A6D5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ind w:left="851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ED6C39" w:rsidRDefault="00744BA7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A7" w:rsidRDefault="00744BA7" w:rsidP="00A40F8A">
      <w:pPr>
        <w:spacing w:after="0" w:line="240" w:lineRule="auto"/>
      </w:pPr>
      <w:r>
        <w:separator/>
      </w:r>
    </w:p>
  </w:endnote>
  <w:endnote w:type="continuationSeparator" w:id="0">
    <w:p w:rsidR="00744BA7" w:rsidRDefault="00744BA7" w:rsidP="00A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A7" w:rsidRDefault="00744BA7" w:rsidP="00A40F8A">
      <w:pPr>
        <w:spacing w:after="0" w:line="240" w:lineRule="auto"/>
      </w:pPr>
      <w:r>
        <w:separator/>
      </w:r>
    </w:p>
  </w:footnote>
  <w:footnote w:type="continuationSeparator" w:id="0">
    <w:p w:rsidR="00744BA7" w:rsidRDefault="00744BA7" w:rsidP="00A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DF1386C"/>
    <w:multiLevelType w:val="hybridMultilevel"/>
    <w:tmpl w:val="7006317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6007"/>
    <w:multiLevelType w:val="hybridMultilevel"/>
    <w:tmpl w:val="7660BE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656A5DF6"/>
    <w:multiLevelType w:val="hybridMultilevel"/>
    <w:tmpl w:val="8F8438E0"/>
    <w:lvl w:ilvl="0" w:tplc="63D2F2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F"/>
    <w:rsid w:val="004253C6"/>
    <w:rsid w:val="00694E3F"/>
    <w:rsid w:val="00744BA7"/>
    <w:rsid w:val="007A6D56"/>
    <w:rsid w:val="00A40F8A"/>
    <w:rsid w:val="00B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572F-C547-4A12-B81D-FD6BE5C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D56"/>
    <w:pPr>
      <w:ind w:left="720"/>
      <w:contextualSpacing/>
    </w:pPr>
  </w:style>
  <w:style w:type="paragraph" w:customStyle="1" w:styleId="NormalnyWeb1">
    <w:name w:val="Normalny (Web)1"/>
    <w:basedOn w:val="Normalny"/>
    <w:rsid w:val="007A6D56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5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claw.nazwa.pl/bipgminaprzeclaw/klauzula-informacyjna-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3</cp:revision>
  <cp:lastPrinted>2022-07-29T06:59:00Z</cp:lastPrinted>
  <dcterms:created xsi:type="dcterms:W3CDTF">2022-07-29T06:50:00Z</dcterms:created>
  <dcterms:modified xsi:type="dcterms:W3CDTF">2022-07-29T07:00:00Z</dcterms:modified>
</cp:coreProperties>
</file>